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8943" w14:textId="77777777" w:rsidR="00253205" w:rsidRDefault="00622AF1">
      <w:pPr>
        <w:pBdr>
          <w:top w:val="single" w:sz="4" w:space="1" w:color="000000"/>
          <w:left w:val="single" w:sz="4" w:space="4" w:color="000000"/>
          <w:bottom w:val="single" w:sz="4" w:space="1" w:color="000000"/>
          <w:right w:val="single" w:sz="4" w:space="4" w:color="000000"/>
        </w:pBdr>
        <w:shd w:val="clear" w:color="auto" w:fill="D9D9D9"/>
        <w:ind w:left="142"/>
        <w:jc w:val="center"/>
      </w:pPr>
      <w:r>
        <w:rPr>
          <w:rFonts w:ascii="GillSans" w:hAnsi="GillSans" w:cs="Arial"/>
          <w:b/>
          <w:bCs/>
          <w:sz w:val="20"/>
          <w:szCs w:val="20"/>
        </w:rPr>
        <w:t xml:space="preserve">MODELO DE AVAL ÚNICO (tanto para el </w:t>
      </w:r>
      <w:r>
        <w:rPr>
          <w:rFonts w:ascii="GillSans" w:hAnsi="GillSans" w:cs="Arial"/>
          <w:b/>
          <w:sz w:val="20"/>
          <w:szCs w:val="20"/>
        </w:rPr>
        <w:t>procedimiento</w:t>
      </w:r>
      <w:r>
        <w:rPr>
          <w:rFonts w:ascii="GillSans" w:hAnsi="GillSans" w:cs="Arial"/>
          <w:b/>
          <w:bCs/>
          <w:sz w:val="20"/>
          <w:szCs w:val="20"/>
        </w:rPr>
        <w:t xml:space="preserve"> </w:t>
      </w:r>
      <w:r>
        <w:rPr>
          <w:rFonts w:ascii="GillSans" w:hAnsi="GillSans" w:cs="Arial"/>
          <w:b/>
          <w:bCs/>
          <w:sz w:val="20"/>
          <w:szCs w:val="20"/>
          <w:u w:val="single"/>
        </w:rPr>
        <w:t>PRESENCIAL o TELEMÁTICO)</w:t>
      </w:r>
    </w:p>
    <w:p w14:paraId="72129ED6" w14:textId="77777777" w:rsidR="00253205" w:rsidRDefault="00253205">
      <w:pPr>
        <w:spacing w:line="360" w:lineRule="auto"/>
        <w:jc w:val="both"/>
        <w:rPr>
          <w:rFonts w:ascii="GillSans" w:hAnsi="GillSans" w:cs="Arial"/>
          <w:sz w:val="20"/>
          <w:szCs w:val="20"/>
        </w:rPr>
      </w:pPr>
    </w:p>
    <w:p w14:paraId="4F646D3B" w14:textId="77777777" w:rsidR="00253205" w:rsidRDefault="00622AF1">
      <w:pPr>
        <w:spacing w:line="360" w:lineRule="auto"/>
        <w:jc w:val="both"/>
        <w:rPr>
          <w:rFonts w:ascii="GillSans" w:hAnsi="GillSans" w:cs="Arial"/>
          <w:sz w:val="20"/>
          <w:szCs w:val="20"/>
        </w:rPr>
      </w:pPr>
      <w:bookmarkStart w:id="0" w:name="_Hlk143604485"/>
      <w:r>
        <w:rPr>
          <w:rFonts w:ascii="GillSans" w:hAnsi="GillSans" w:cs="Arial"/>
          <w:sz w:val="20"/>
          <w:szCs w:val="20"/>
        </w:rPr>
        <w:t>(MEMBRETE DEL AVALISTA)</w:t>
      </w:r>
    </w:p>
    <w:p w14:paraId="5ABF4314" w14:textId="77777777" w:rsidR="00253205" w:rsidRDefault="00253205">
      <w:pPr>
        <w:spacing w:line="276" w:lineRule="auto"/>
        <w:jc w:val="both"/>
        <w:rPr>
          <w:rFonts w:ascii="GillSans" w:hAnsi="GillSans" w:cs="Arial"/>
          <w:sz w:val="20"/>
          <w:szCs w:val="20"/>
        </w:rPr>
      </w:pPr>
    </w:p>
    <w:p w14:paraId="767D3D84" w14:textId="77777777" w:rsidR="00253205" w:rsidRDefault="00622AF1">
      <w:pPr>
        <w:spacing w:line="276" w:lineRule="auto"/>
        <w:jc w:val="both"/>
      </w:pPr>
      <w:r>
        <w:rPr>
          <w:rFonts w:ascii="GillSans" w:hAnsi="GillSans" w:cs="Arial"/>
          <w:sz w:val="20"/>
          <w:szCs w:val="20"/>
        </w:rPr>
        <w:t>La Entidad (</w:t>
      </w:r>
      <w:r>
        <w:rPr>
          <w:rFonts w:ascii="GillSans" w:hAnsi="GillSans" w:cs="Arial"/>
          <w:b/>
          <w:sz w:val="20"/>
          <w:szCs w:val="20"/>
        </w:rPr>
        <w:t>razón social de la entidad avalista</w:t>
      </w:r>
      <w:r>
        <w:rPr>
          <w:rFonts w:ascii="GillSans" w:hAnsi="GillSans" w:cs="Arial"/>
          <w:sz w:val="20"/>
          <w:szCs w:val="20"/>
        </w:rPr>
        <w:t>) N.I.F. (</w:t>
      </w:r>
      <w:r>
        <w:rPr>
          <w:rFonts w:ascii="GillSans" w:hAnsi="GillSans" w:cs="Arial"/>
          <w:b/>
          <w:bCs/>
          <w:sz w:val="20"/>
          <w:szCs w:val="20"/>
        </w:rPr>
        <w:t>NIF de la entidad avalista</w:t>
      </w:r>
      <w:r>
        <w:rPr>
          <w:rFonts w:ascii="GillSans" w:hAnsi="GillSans" w:cs="Arial"/>
          <w:sz w:val="20"/>
          <w:szCs w:val="20"/>
        </w:rPr>
        <w:t>), con domicilio (</w:t>
      </w:r>
      <w:r>
        <w:rPr>
          <w:rFonts w:ascii="GillSans" w:hAnsi="GillSans" w:cs="Arial"/>
          <w:b/>
          <w:sz w:val="20"/>
          <w:szCs w:val="20"/>
        </w:rPr>
        <w:t xml:space="preserve">a efectos de </w:t>
      </w:r>
      <w:r>
        <w:rPr>
          <w:rFonts w:ascii="GillSans" w:hAnsi="GillSans" w:cs="Arial"/>
          <w:b/>
          <w:sz w:val="20"/>
          <w:szCs w:val="20"/>
        </w:rPr>
        <w:t>notificaciones y requerimientos</w:t>
      </w:r>
      <w:r>
        <w:rPr>
          <w:rFonts w:ascii="GillSans" w:hAnsi="GillSans" w:cs="Arial"/>
          <w:sz w:val="20"/>
          <w:szCs w:val="20"/>
        </w:rPr>
        <w:t>) en (</w:t>
      </w:r>
      <w:r>
        <w:rPr>
          <w:rFonts w:ascii="GillSans" w:hAnsi="GillSans" w:cs="Arial"/>
          <w:b/>
          <w:bCs/>
          <w:sz w:val="20"/>
          <w:szCs w:val="20"/>
        </w:rPr>
        <w:t>población</w:t>
      </w:r>
      <w:r>
        <w:rPr>
          <w:rFonts w:ascii="GillSans" w:hAnsi="GillSans" w:cs="Arial"/>
          <w:sz w:val="20"/>
          <w:szCs w:val="20"/>
        </w:rPr>
        <w:t>), en la (</w:t>
      </w:r>
      <w:r>
        <w:rPr>
          <w:rFonts w:ascii="GillSans" w:hAnsi="GillSans" w:cs="Arial"/>
          <w:b/>
          <w:bCs/>
          <w:sz w:val="20"/>
          <w:szCs w:val="20"/>
        </w:rPr>
        <w:t>calle/plaza/Avda.</w:t>
      </w:r>
      <w:r>
        <w:rPr>
          <w:rFonts w:ascii="GillSans" w:hAnsi="GillSans" w:cs="Arial"/>
          <w:sz w:val="20"/>
          <w:szCs w:val="20"/>
        </w:rPr>
        <w:t>), (</w:t>
      </w:r>
      <w:r>
        <w:rPr>
          <w:rFonts w:ascii="GillSans" w:hAnsi="GillSans" w:cs="Arial"/>
          <w:b/>
          <w:bCs/>
          <w:sz w:val="20"/>
          <w:szCs w:val="20"/>
        </w:rPr>
        <w:t>nº</w:t>
      </w:r>
      <w:r>
        <w:rPr>
          <w:rFonts w:ascii="GillSans" w:hAnsi="GillSans" w:cs="Arial"/>
          <w:sz w:val="20"/>
          <w:szCs w:val="20"/>
        </w:rPr>
        <w:t>) C.P. (</w:t>
      </w:r>
      <w:r>
        <w:rPr>
          <w:rFonts w:ascii="GillSans" w:hAnsi="GillSans" w:cs="Arial"/>
          <w:b/>
          <w:bCs/>
          <w:sz w:val="20"/>
          <w:szCs w:val="20"/>
        </w:rPr>
        <w:t>código postal</w:t>
      </w:r>
      <w:r>
        <w:rPr>
          <w:rFonts w:ascii="GillSans" w:hAnsi="GillSans" w:cs="Arial"/>
          <w:sz w:val="20"/>
          <w:szCs w:val="20"/>
        </w:rPr>
        <w:t>), y en su nombre (</w:t>
      </w:r>
      <w:r>
        <w:rPr>
          <w:rFonts w:ascii="GillSans" w:hAnsi="GillSans" w:cs="Arial"/>
          <w:b/>
          <w:sz w:val="20"/>
          <w:szCs w:val="20"/>
        </w:rPr>
        <w:t>nombre y apellidos del/los Apoderado/s</w:t>
      </w:r>
      <w:r>
        <w:rPr>
          <w:rFonts w:ascii="GillSans" w:hAnsi="GillSans" w:cs="Arial"/>
          <w:sz w:val="20"/>
          <w:szCs w:val="20"/>
        </w:rPr>
        <w:t>), con poderes suficientes para obligarle en este acto, según resulta del bastanteo de poderes que se reseña en la parte inferior de este documento.</w:t>
      </w:r>
    </w:p>
    <w:p w14:paraId="3DADD655" w14:textId="77777777" w:rsidR="00253205" w:rsidRDefault="00253205">
      <w:pPr>
        <w:spacing w:line="276" w:lineRule="auto"/>
        <w:jc w:val="both"/>
        <w:rPr>
          <w:rFonts w:ascii="GillSans" w:hAnsi="GillSans" w:cs="Arial"/>
          <w:sz w:val="20"/>
          <w:szCs w:val="20"/>
        </w:rPr>
      </w:pPr>
    </w:p>
    <w:p w14:paraId="51044B93" w14:textId="77777777" w:rsidR="00253205" w:rsidRDefault="00622AF1">
      <w:pPr>
        <w:pStyle w:val="Ttulo1"/>
        <w:rPr>
          <w:rFonts w:ascii="GillSans" w:hAnsi="GillSans" w:hint="eastAsia"/>
          <w:sz w:val="20"/>
          <w:szCs w:val="20"/>
        </w:rPr>
      </w:pPr>
      <w:r>
        <w:rPr>
          <w:rFonts w:ascii="GillSans" w:hAnsi="GillSans"/>
          <w:sz w:val="20"/>
          <w:szCs w:val="20"/>
        </w:rPr>
        <w:t>AVALA</w:t>
      </w:r>
    </w:p>
    <w:p w14:paraId="2CD4384B" w14:textId="77777777" w:rsidR="00253205" w:rsidRDefault="00253205">
      <w:pPr>
        <w:rPr>
          <w:lang w:val="es-ES_tradnl"/>
        </w:rPr>
      </w:pPr>
    </w:p>
    <w:p w14:paraId="648072AE" w14:textId="77777777" w:rsidR="00253205" w:rsidRDefault="00622AF1">
      <w:pPr>
        <w:jc w:val="both"/>
      </w:pPr>
      <w:r>
        <w:rPr>
          <w:rFonts w:ascii="GillSans" w:hAnsi="GillSans" w:cs="Arial"/>
          <w:b/>
          <w:sz w:val="20"/>
          <w:szCs w:val="20"/>
        </w:rPr>
        <w:t>A:</w:t>
      </w:r>
      <w:r>
        <w:rPr>
          <w:rFonts w:ascii="GillSans" w:hAnsi="GillSans" w:cs="Arial"/>
          <w:sz w:val="20"/>
          <w:szCs w:val="20"/>
        </w:rPr>
        <w:t xml:space="preserve"> (</w:t>
      </w:r>
      <w:r>
        <w:rPr>
          <w:rFonts w:ascii="GillSans" w:hAnsi="GillSans" w:cs="Arial"/>
          <w:b/>
          <w:sz w:val="18"/>
          <w:szCs w:val="18"/>
        </w:rPr>
        <w:t>nombre y apellidos o razón social del avalado</w:t>
      </w:r>
      <w:r>
        <w:rPr>
          <w:rFonts w:ascii="GillSans" w:hAnsi="GillSans" w:cs="Arial"/>
          <w:sz w:val="20"/>
          <w:szCs w:val="20"/>
        </w:rPr>
        <w:t>) con NIF (</w:t>
      </w:r>
      <w:r>
        <w:rPr>
          <w:rFonts w:ascii="GillSans" w:hAnsi="GillSans" w:cs="Arial"/>
          <w:b/>
          <w:bCs/>
          <w:sz w:val="20"/>
          <w:szCs w:val="20"/>
        </w:rPr>
        <w:t>NIF del avalado</w:t>
      </w:r>
      <w:r>
        <w:rPr>
          <w:rFonts w:ascii="GillSans" w:hAnsi="GillSans" w:cs="Arial"/>
          <w:sz w:val="20"/>
          <w:szCs w:val="20"/>
        </w:rPr>
        <w:t>) en virtud de lo dispuesto en el artículo 27.4.b) del Real Decreto 905/2022, de 25 de octubre,</w:t>
      </w:r>
      <w:r>
        <w:rPr>
          <w:rFonts w:ascii="GillSans" w:hAnsi="GillSans" w:cs="Arial"/>
          <w:b/>
          <w:bCs/>
          <w:sz w:val="20"/>
          <w:szCs w:val="20"/>
        </w:rPr>
        <w:t xml:space="preserve"> </w:t>
      </w:r>
      <w:r>
        <w:rPr>
          <w:rFonts w:ascii="GillSans" w:hAnsi="GillSans" w:cs="Arial"/>
          <w:sz w:val="20"/>
          <w:szCs w:val="20"/>
        </w:rPr>
        <w:t xml:space="preserve">por el que se regula la </w:t>
      </w:r>
      <w:r>
        <w:rPr>
          <w:rFonts w:ascii="GillSans" w:hAnsi="GillSans" w:cs="Arial"/>
          <w:sz w:val="20"/>
          <w:szCs w:val="20"/>
        </w:rPr>
        <w:t xml:space="preserve">Intervención Sectorial Vitivinícola en el marco del Plan Estratégico de la Política Agrícola Común, </w:t>
      </w:r>
      <w:r>
        <w:rPr>
          <w:rFonts w:ascii="GillSans" w:hAnsi="GillSans" w:cs="Arial"/>
          <w:iCs/>
          <w:sz w:val="20"/>
          <w:szCs w:val="20"/>
        </w:rPr>
        <w:t xml:space="preserve">por importe de </w:t>
      </w:r>
      <w:r>
        <w:rPr>
          <w:rFonts w:ascii="GillSans" w:hAnsi="GillSans" w:cs="Arial"/>
          <w:b/>
          <w:iCs/>
          <w:sz w:val="16"/>
          <w:szCs w:val="16"/>
        </w:rPr>
        <w:t>(</w:t>
      </w:r>
      <w:r>
        <w:rPr>
          <w:rFonts w:ascii="GillSans" w:hAnsi="GillSans" w:cs="Arial"/>
          <w:b/>
          <w:iCs/>
          <w:sz w:val="20"/>
          <w:szCs w:val="20"/>
        </w:rPr>
        <w:t>importe en LETRA</w:t>
      </w:r>
      <w:r>
        <w:rPr>
          <w:rFonts w:ascii="GillSans" w:hAnsi="GillSans" w:cs="Arial"/>
          <w:b/>
          <w:iCs/>
          <w:sz w:val="16"/>
          <w:szCs w:val="16"/>
        </w:rPr>
        <w:t xml:space="preserve">), </w:t>
      </w:r>
      <w:r>
        <w:rPr>
          <w:rFonts w:ascii="GillSans" w:hAnsi="GillSans" w:cs="Arial"/>
          <w:iCs/>
          <w:sz w:val="20"/>
          <w:szCs w:val="20"/>
        </w:rPr>
        <w:t>(</w:t>
      </w:r>
      <w:r>
        <w:rPr>
          <w:rFonts w:ascii="GillSans" w:hAnsi="GillSans" w:cs="Arial"/>
          <w:b/>
          <w:iCs/>
          <w:sz w:val="20"/>
          <w:szCs w:val="20"/>
        </w:rPr>
        <w:t xml:space="preserve">importe en CIFRA </w:t>
      </w:r>
      <w:r>
        <w:rPr>
          <w:rFonts w:ascii="GillSans" w:hAnsi="GillSans" w:cs="Arial"/>
          <w:b/>
          <w:bCs/>
          <w:iCs/>
          <w:sz w:val="20"/>
          <w:szCs w:val="20"/>
        </w:rPr>
        <w:t>€</w:t>
      </w:r>
      <w:r>
        <w:rPr>
          <w:rFonts w:ascii="GillSans" w:hAnsi="GillSans" w:cs="Arial"/>
          <w:iCs/>
          <w:sz w:val="20"/>
          <w:szCs w:val="20"/>
        </w:rPr>
        <w:t>),</w:t>
      </w:r>
      <w:r>
        <w:rPr>
          <w:rFonts w:ascii="GillSans" w:hAnsi="GillSans" w:cs="Arial"/>
          <w:i/>
          <w:iCs/>
          <w:sz w:val="20"/>
          <w:szCs w:val="20"/>
        </w:rPr>
        <w:t xml:space="preserve"> </w:t>
      </w:r>
      <w:r>
        <w:rPr>
          <w:rFonts w:ascii="GillSans" w:hAnsi="GillSans" w:cs="Arial"/>
          <w:sz w:val="20"/>
          <w:szCs w:val="20"/>
        </w:rPr>
        <w:t>ante la Consejería de Agricultura, Ganadería y Desarrollo Sostenible de la Junta de Extremadura, para responder de las obligaciones siguientes:</w:t>
      </w:r>
    </w:p>
    <w:p w14:paraId="2EBC6A75" w14:textId="77777777" w:rsidR="00253205" w:rsidRDefault="00253205">
      <w:pPr>
        <w:jc w:val="both"/>
        <w:rPr>
          <w:rFonts w:ascii="GillSans" w:hAnsi="GillSans" w:cs="Arial"/>
          <w:sz w:val="20"/>
          <w:szCs w:val="20"/>
        </w:rPr>
      </w:pPr>
    </w:p>
    <w:p w14:paraId="0D4CDDE7" w14:textId="77777777" w:rsidR="00253205" w:rsidRDefault="00622AF1">
      <w:pPr>
        <w:pStyle w:val="Prrafodelista"/>
        <w:ind w:left="0"/>
        <w:jc w:val="both"/>
      </w:pPr>
      <w:r>
        <w:rPr>
          <w:rFonts w:ascii="GillSans" w:hAnsi="GillSans" w:cs="Arial"/>
          <w:bCs/>
          <w:i/>
          <w:iCs/>
          <w:sz w:val="20"/>
          <w:szCs w:val="20"/>
        </w:rPr>
        <w:t>“Asegurar la buena ejecución de la operación aprobada mediante Resolución …………………… (</w:t>
      </w:r>
      <w:r>
        <w:rPr>
          <w:rFonts w:ascii="GillSans" w:hAnsi="GillSans" w:cs="Arial"/>
          <w:b/>
          <w:i/>
          <w:iCs/>
          <w:sz w:val="20"/>
          <w:szCs w:val="20"/>
        </w:rPr>
        <w:t>fecha de la Resolución de concesión de la subvención otorgada</w:t>
      </w:r>
      <w:r>
        <w:rPr>
          <w:rFonts w:ascii="GillSans" w:hAnsi="GillSans" w:cs="Arial"/>
          <w:bCs/>
          <w:i/>
          <w:iCs/>
          <w:sz w:val="20"/>
          <w:szCs w:val="20"/>
        </w:rPr>
        <w:t>), expediente catalogado con el nº ISV-……</w:t>
      </w:r>
    </w:p>
    <w:p w14:paraId="58E9A0C3" w14:textId="77777777" w:rsidR="00253205" w:rsidRDefault="00622AF1">
      <w:pPr>
        <w:spacing w:line="276" w:lineRule="auto"/>
        <w:jc w:val="both"/>
        <w:rPr>
          <w:rFonts w:ascii="GillSans" w:hAnsi="GillSans" w:cs="Arial"/>
          <w:sz w:val="20"/>
          <w:szCs w:val="20"/>
        </w:rPr>
      </w:pPr>
      <w:r>
        <w:rPr>
          <w:rFonts w:ascii="GillSans" w:hAnsi="GillSans" w:cs="Arial"/>
          <w:sz w:val="20"/>
          <w:szCs w:val="20"/>
        </w:rPr>
        <w:t xml:space="preserve">La entidad </w:t>
      </w:r>
      <w:r>
        <w:rPr>
          <w:rFonts w:ascii="GillSans" w:hAnsi="GillSans" w:cs="Arial"/>
          <w:sz w:val="20"/>
          <w:szCs w:val="20"/>
        </w:rPr>
        <w:t xml:space="preserve">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Caja General de Depósitos de la Comunidad Autónoma de Extremadura, con sujeción a los términos previstos en el Reglamento Delegado (UE) 2022/127 de la Comisión, de 7 </w:t>
      </w:r>
      <w:r>
        <w:rPr>
          <w:rFonts w:ascii="GillSans" w:hAnsi="GillSans" w:cs="Arial"/>
          <w:sz w:val="20"/>
          <w:szCs w:val="20"/>
        </w:rPr>
        <w:t>de diciembre de 2021 y en Reglamento de Ejecución (UE) 2022/128 de la Comisión, de 21 de diciembre de 2021 y en la normativa reguladora de la Caja de Depósitos.</w:t>
      </w:r>
    </w:p>
    <w:p w14:paraId="15C93B60" w14:textId="77777777" w:rsidR="00253205" w:rsidRDefault="00253205">
      <w:pPr>
        <w:spacing w:line="276" w:lineRule="auto"/>
        <w:jc w:val="both"/>
        <w:rPr>
          <w:rFonts w:ascii="GillSans" w:hAnsi="GillSans" w:cs="Arial"/>
          <w:sz w:val="20"/>
          <w:szCs w:val="20"/>
        </w:rPr>
      </w:pPr>
    </w:p>
    <w:p w14:paraId="63F77FE1" w14:textId="77777777" w:rsidR="00253205" w:rsidRDefault="00622AF1">
      <w:pPr>
        <w:spacing w:line="276" w:lineRule="auto"/>
        <w:jc w:val="both"/>
      </w:pPr>
      <w:r>
        <w:rPr>
          <w:rFonts w:ascii="GillSans" w:hAnsi="GillSans" w:cs="Arial"/>
          <w:sz w:val="20"/>
          <w:szCs w:val="20"/>
        </w:rPr>
        <w:t>El presente aval estará en vigor hasta que el órgano a cuya disposición se constituye resuelva expresamente declarar la extinción de la obligación garantizada y la cancelación del aval, habiendo sido inscrito en el Registro Especial de Avales con el número (</w:t>
      </w:r>
      <w:r>
        <w:rPr>
          <w:rFonts w:ascii="GillSans" w:hAnsi="GillSans" w:cs="Arial"/>
          <w:b/>
          <w:bCs/>
          <w:sz w:val="20"/>
          <w:szCs w:val="20"/>
        </w:rPr>
        <w:t>nº del aval</w:t>
      </w:r>
      <w:r>
        <w:rPr>
          <w:rFonts w:ascii="GillSans" w:hAnsi="GillSans" w:cs="Arial"/>
          <w:sz w:val="20"/>
          <w:szCs w:val="20"/>
        </w:rPr>
        <w:t>).</w:t>
      </w:r>
    </w:p>
    <w:p w14:paraId="28F1C8CF" w14:textId="77777777" w:rsidR="00253205" w:rsidRDefault="00253205">
      <w:pPr>
        <w:spacing w:line="276" w:lineRule="auto"/>
        <w:jc w:val="both"/>
        <w:rPr>
          <w:rFonts w:ascii="GillSans" w:hAnsi="GillSans" w:cs="Arial"/>
          <w:sz w:val="20"/>
          <w:szCs w:val="20"/>
        </w:rPr>
      </w:pPr>
    </w:p>
    <w:p w14:paraId="5EB18085" w14:textId="77777777" w:rsidR="00253205" w:rsidRDefault="00253205">
      <w:pPr>
        <w:spacing w:line="276" w:lineRule="auto"/>
        <w:jc w:val="both"/>
        <w:rPr>
          <w:rFonts w:ascii="GillSans" w:hAnsi="GillSans" w:cs="Arial"/>
          <w:sz w:val="20"/>
          <w:szCs w:val="20"/>
        </w:rPr>
      </w:pPr>
    </w:p>
    <w:p w14:paraId="5A9C478E" w14:textId="77777777" w:rsidR="00253205" w:rsidRDefault="00622AF1">
      <w:pPr>
        <w:jc w:val="center"/>
        <w:rPr>
          <w:rFonts w:ascii="GillSans" w:hAnsi="GillSans" w:cs="Arial"/>
          <w:sz w:val="20"/>
          <w:szCs w:val="20"/>
        </w:rPr>
      </w:pPr>
      <w:r>
        <w:rPr>
          <w:rFonts w:ascii="GillSans" w:hAnsi="GillSans" w:cs="Arial"/>
          <w:sz w:val="20"/>
          <w:szCs w:val="20"/>
        </w:rPr>
        <w:t>(Lugar y fecha)</w:t>
      </w:r>
    </w:p>
    <w:p w14:paraId="3871F93D" w14:textId="77777777" w:rsidR="00253205" w:rsidRDefault="00622AF1">
      <w:pPr>
        <w:jc w:val="center"/>
        <w:rPr>
          <w:rFonts w:ascii="GillSans" w:hAnsi="GillSans" w:cs="Arial"/>
          <w:sz w:val="20"/>
          <w:szCs w:val="20"/>
        </w:rPr>
      </w:pPr>
      <w:r>
        <w:rPr>
          <w:rFonts w:ascii="GillSans" w:hAnsi="GillSans" w:cs="Arial"/>
          <w:sz w:val="20"/>
          <w:szCs w:val="20"/>
        </w:rPr>
        <w:t>(Razón social de la entidad)</w:t>
      </w:r>
    </w:p>
    <w:p w14:paraId="07736D29" w14:textId="77777777" w:rsidR="00253205" w:rsidRDefault="00253205">
      <w:pPr>
        <w:jc w:val="center"/>
        <w:rPr>
          <w:rFonts w:ascii="GillSans" w:hAnsi="GillSans" w:cs="Arial"/>
          <w:sz w:val="20"/>
          <w:szCs w:val="20"/>
        </w:rPr>
      </w:pPr>
    </w:p>
    <w:p w14:paraId="722F62C2" w14:textId="77777777" w:rsidR="00253205" w:rsidRDefault="00253205">
      <w:pPr>
        <w:jc w:val="center"/>
        <w:rPr>
          <w:rFonts w:ascii="GillSans" w:hAnsi="GillSans" w:cs="Arial"/>
          <w:sz w:val="20"/>
          <w:szCs w:val="20"/>
        </w:rPr>
      </w:pPr>
    </w:p>
    <w:p w14:paraId="1EEC9468" w14:textId="77777777" w:rsidR="00253205" w:rsidRDefault="00253205">
      <w:pPr>
        <w:jc w:val="center"/>
        <w:rPr>
          <w:rFonts w:ascii="GillSans" w:hAnsi="GillSans" w:cs="Arial"/>
          <w:sz w:val="20"/>
          <w:szCs w:val="20"/>
        </w:rPr>
      </w:pPr>
    </w:p>
    <w:p w14:paraId="75060ADB" w14:textId="77777777" w:rsidR="00253205" w:rsidRDefault="00253205">
      <w:pPr>
        <w:jc w:val="center"/>
        <w:rPr>
          <w:rFonts w:ascii="GillSans" w:hAnsi="GillSans" w:cs="Arial"/>
          <w:sz w:val="20"/>
          <w:szCs w:val="20"/>
        </w:rPr>
      </w:pPr>
    </w:p>
    <w:p w14:paraId="03DB72CA" w14:textId="77777777" w:rsidR="00253205" w:rsidRDefault="00253205">
      <w:pPr>
        <w:jc w:val="center"/>
        <w:rPr>
          <w:rFonts w:ascii="GillSans" w:hAnsi="GillSans" w:cs="Arial"/>
          <w:sz w:val="20"/>
          <w:szCs w:val="20"/>
        </w:rPr>
      </w:pPr>
    </w:p>
    <w:p w14:paraId="14CF7359" w14:textId="77777777" w:rsidR="00253205" w:rsidRDefault="00622AF1">
      <w:pPr>
        <w:jc w:val="center"/>
        <w:rPr>
          <w:rFonts w:ascii="GillSans" w:hAnsi="GillSans" w:cs="Arial"/>
          <w:sz w:val="20"/>
          <w:szCs w:val="20"/>
        </w:rPr>
      </w:pPr>
      <w:r>
        <w:rPr>
          <w:rFonts w:ascii="GillSans" w:hAnsi="GillSans" w:cs="Arial"/>
          <w:sz w:val="20"/>
          <w:szCs w:val="20"/>
        </w:rPr>
        <w:t>(Sello de la entidad avalista)</w:t>
      </w:r>
    </w:p>
    <w:p w14:paraId="7588C724" w14:textId="77777777" w:rsidR="00253205" w:rsidRDefault="00622AF1">
      <w:pPr>
        <w:jc w:val="center"/>
        <w:rPr>
          <w:rFonts w:ascii="GillSans" w:hAnsi="GillSans" w:cs="Arial"/>
          <w:sz w:val="20"/>
          <w:szCs w:val="20"/>
        </w:rPr>
      </w:pPr>
      <w:r>
        <w:rPr>
          <w:rFonts w:ascii="GillSans" w:hAnsi="GillSans" w:cs="Arial"/>
          <w:sz w:val="20"/>
          <w:szCs w:val="20"/>
        </w:rPr>
        <w:t>(Firma de los apoderados, DIGITAL o MANUSCRITA)</w:t>
      </w:r>
    </w:p>
    <w:p w14:paraId="1B4C978F" w14:textId="77777777" w:rsidR="00253205" w:rsidRDefault="00253205">
      <w:pPr>
        <w:jc w:val="center"/>
        <w:rPr>
          <w:rFonts w:ascii="GillSans" w:hAnsi="GillSans" w:cs="Arial"/>
          <w:sz w:val="20"/>
          <w:szCs w:val="20"/>
        </w:rPr>
      </w:pPr>
    </w:p>
    <w:p w14:paraId="645EF694" w14:textId="77777777" w:rsidR="00253205" w:rsidRDefault="00253205">
      <w:pPr>
        <w:jc w:val="center"/>
        <w:rPr>
          <w:rFonts w:ascii="GillSans" w:hAnsi="GillSans" w:cs="Arial"/>
          <w:sz w:val="20"/>
          <w:szCs w:val="20"/>
        </w:rPr>
      </w:pPr>
    </w:p>
    <w:p w14:paraId="2A267D5C" w14:textId="77777777" w:rsidR="00253205" w:rsidRDefault="00253205">
      <w:pPr>
        <w:jc w:val="center"/>
        <w:rPr>
          <w:rFonts w:ascii="GillSans" w:hAnsi="GillSans" w:cs="Arial"/>
          <w:sz w:val="20"/>
          <w:szCs w:val="20"/>
        </w:rPr>
      </w:pPr>
    </w:p>
    <w:p w14:paraId="21A3F3FC" w14:textId="77777777" w:rsidR="00253205" w:rsidRDefault="00253205">
      <w:pPr>
        <w:jc w:val="center"/>
        <w:rPr>
          <w:rFonts w:ascii="GillSans" w:hAnsi="GillSans" w:cs="Arial"/>
          <w:sz w:val="20"/>
          <w:szCs w:val="20"/>
        </w:rPr>
      </w:pPr>
    </w:p>
    <w:p w14:paraId="29D3E1EA" w14:textId="77777777" w:rsidR="00253205" w:rsidRDefault="00253205">
      <w:pPr>
        <w:jc w:val="center"/>
        <w:rPr>
          <w:rFonts w:ascii="GillSans" w:hAnsi="GillSans" w:cs="Arial"/>
          <w:sz w:val="20"/>
          <w:szCs w:val="20"/>
        </w:rPr>
      </w:pPr>
    </w:p>
    <w:p w14:paraId="408E9FE8" w14:textId="77777777" w:rsidR="00253205" w:rsidRDefault="00253205">
      <w:pPr>
        <w:jc w:val="center"/>
        <w:rPr>
          <w:rFonts w:ascii="GillSans" w:hAnsi="GillSans" w:cs="Arial"/>
          <w:sz w:val="20"/>
          <w:szCs w:val="20"/>
        </w:rPr>
      </w:pPr>
    </w:p>
    <w:tbl>
      <w:tblPr>
        <w:tblW w:w="8494" w:type="dxa"/>
        <w:tblCellMar>
          <w:left w:w="10" w:type="dxa"/>
          <w:right w:w="10" w:type="dxa"/>
        </w:tblCellMar>
        <w:tblLook w:val="04A0" w:firstRow="1" w:lastRow="0" w:firstColumn="1" w:lastColumn="0" w:noHBand="0" w:noVBand="1"/>
      </w:tblPr>
      <w:tblGrid>
        <w:gridCol w:w="2860"/>
        <w:gridCol w:w="2792"/>
        <w:gridCol w:w="2842"/>
      </w:tblGrid>
      <w:tr w:rsidR="00253205" w14:paraId="2680B2D8" w14:textId="77777777">
        <w:tblPrEx>
          <w:tblCellMar>
            <w:top w:w="0" w:type="dxa"/>
            <w:bottom w:w="0" w:type="dxa"/>
          </w:tblCellMar>
        </w:tblPrEx>
        <w:tc>
          <w:tcPr>
            <w:tcW w:w="8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94F37" w14:textId="77777777" w:rsidR="00253205" w:rsidRDefault="00622AF1">
            <w:pPr>
              <w:jc w:val="center"/>
              <w:rPr>
                <w:rFonts w:ascii="GillSans" w:hAnsi="GillSans" w:cs="Arial"/>
                <w:sz w:val="20"/>
                <w:szCs w:val="20"/>
              </w:rPr>
            </w:pPr>
            <w:r>
              <w:rPr>
                <w:rFonts w:ascii="GillSans" w:hAnsi="GillSans" w:cs="Arial"/>
                <w:sz w:val="20"/>
                <w:szCs w:val="20"/>
              </w:rPr>
              <w:t>BASTANTEO DE PODERES POR LA ABOGACÍA GENERAL DE LA JUNTA DE EXTREMADURA</w:t>
            </w:r>
          </w:p>
        </w:tc>
      </w:tr>
      <w:tr w:rsidR="00253205" w14:paraId="0B472C11" w14:textId="77777777">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D559" w14:textId="77777777" w:rsidR="00253205" w:rsidRDefault="00622AF1">
            <w:pPr>
              <w:rPr>
                <w:rFonts w:ascii="GillSans" w:hAnsi="GillSans" w:cs="Arial"/>
                <w:sz w:val="20"/>
                <w:szCs w:val="20"/>
              </w:rPr>
            </w:pPr>
            <w:r>
              <w:rPr>
                <w:rFonts w:ascii="GillSans" w:hAnsi="GillSans" w:cs="Arial"/>
                <w:sz w:val="20"/>
                <w:szCs w:val="20"/>
              </w:rPr>
              <w:t>Provincia:</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78BF" w14:textId="77777777" w:rsidR="00253205" w:rsidRDefault="00622AF1">
            <w:pPr>
              <w:rPr>
                <w:rFonts w:ascii="GillSans" w:hAnsi="GillSans" w:cs="Arial"/>
                <w:sz w:val="20"/>
                <w:szCs w:val="20"/>
              </w:rPr>
            </w:pPr>
            <w:r>
              <w:rPr>
                <w:rFonts w:ascii="GillSans" w:hAnsi="GillSans" w:cs="Arial"/>
                <w:sz w:val="20"/>
                <w:szCs w:val="20"/>
              </w:rPr>
              <w:t>Fecha:</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700D2" w14:textId="77777777" w:rsidR="00253205" w:rsidRDefault="00622AF1">
            <w:pPr>
              <w:rPr>
                <w:rFonts w:ascii="GillSans" w:hAnsi="GillSans" w:cs="Arial"/>
                <w:sz w:val="20"/>
                <w:szCs w:val="20"/>
              </w:rPr>
            </w:pPr>
            <w:r>
              <w:rPr>
                <w:rFonts w:ascii="GillSans" w:hAnsi="GillSans" w:cs="Arial"/>
                <w:sz w:val="20"/>
                <w:szCs w:val="20"/>
              </w:rPr>
              <w:t>Número:</w:t>
            </w:r>
          </w:p>
        </w:tc>
      </w:tr>
      <w:bookmarkEnd w:id="0"/>
    </w:tbl>
    <w:p w14:paraId="44724F5C" w14:textId="77777777" w:rsidR="00253205" w:rsidRDefault="00253205"/>
    <w:p w14:paraId="705B4553" w14:textId="77777777" w:rsidR="00253205" w:rsidRDefault="00253205"/>
    <w:sectPr w:rsidR="0025320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9228" w14:textId="77777777" w:rsidR="00622AF1" w:rsidRDefault="00622AF1">
      <w:r>
        <w:separator/>
      </w:r>
    </w:p>
  </w:endnote>
  <w:endnote w:type="continuationSeparator" w:id="0">
    <w:p w14:paraId="77395B0C" w14:textId="77777777" w:rsidR="00622AF1" w:rsidRDefault="0062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Sans">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4330" w14:textId="77777777" w:rsidR="00622AF1" w:rsidRDefault="00622AF1">
      <w:r>
        <w:rPr>
          <w:color w:val="000000"/>
        </w:rPr>
        <w:separator/>
      </w:r>
    </w:p>
  </w:footnote>
  <w:footnote w:type="continuationSeparator" w:id="0">
    <w:p w14:paraId="727F6EDF" w14:textId="77777777" w:rsidR="00622AF1" w:rsidRDefault="0062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3205"/>
    <w:rsid w:val="00253205"/>
    <w:rsid w:val="00622AF1"/>
    <w:rsid w:val="00C602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3508"/>
  <w15:docId w15:val="{914711B7-675B-4A4D-805D-F304617B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s-E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kern w:val="0"/>
      <w:sz w:val="24"/>
      <w:szCs w:val="24"/>
      <w:lang w:eastAsia="es-ES"/>
    </w:rPr>
  </w:style>
  <w:style w:type="paragraph" w:styleId="Ttulo1">
    <w:name w:val="heading 1"/>
    <w:basedOn w:val="Normal"/>
    <w:next w:val="Normal"/>
    <w:uiPriority w:val="9"/>
    <w:qFormat/>
    <w:pPr>
      <w:keepNext/>
      <w:jc w:val="center"/>
      <w:outlineLvl w:val="0"/>
    </w:pPr>
    <w:rPr>
      <w:rFonts w:ascii="Arial" w:eastAsia="Batang" w:hAnsi="Arial" w:cs="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Batang" w:hAnsi="Arial" w:cs="Arial"/>
      <w:b/>
      <w:kern w:val="0"/>
      <w:sz w:val="24"/>
      <w:szCs w:val="24"/>
      <w:lang w:val="es-ES_tradnl" w:eastAsia="es-ES"/>
    </w:rPr>
  </w:style>
  <w:style w:type="paragraph" w:styleId="Prrafodelista">
    <w:name w:val="List Paragraph"/>
    <w:basedOn w:val="Normal"/>
    <w:pPr>
      <w:spacing w:after="160"/>
      <w:ind w:left="720"/>
      <w:contextualSpacing/>
    </w:pPr>
    <w:rPr>
      <w:rFonts w:ascii="Calibri" w:eastAsia="Calibri" w:hAnsi="Calibri"/>
      <w:sz w:val="22"/>
      <w:szCs w:val="22"/>
      <w:lang w:eastAsia="en-US"/>
    </w:rPr>
  </w:style>
  <w:style w:type="paragraph" w:styleId="Textoindependiente">
    <w:name w:val="Body Text"/>
    <w:basedOn w:val="Normal"/>
    <w:pPr>
      <w:jc w:val="both"/>
    </w:pPr>
    <w:rPr>
      <w:rFonts w:ascii="Arial" w:eastAsia="Batang" w:hAnsi="Arial" w:cs="Arial"/>
      <w:bCs/>
      <w:lang w:val="es-ES_tradnl"/>
    </w:rPr>
  </w:style>
  <w:style w:type="character" w:customStyle="1" w:styleId="TextoindependienteCar">
    <w:name w:val="Texto independiente Car"/>
    <w:basedOn w:val="Fuentedeprrafopredeter"/>
    <w:rPr>
      <w:rFonts w:ascii="Arial" w:eastAsia="Batang" w:hAnsi="Arial" w:cs="Arial"/>
      <w:bCs/>
      <w:kern w:val="0"/>
      <w:sz w:val="24"/>
      <w:szCs w:val="24"/>
      <w:lang w:val="es-ES_tradnl" w:eastAsia="es-ES"/>
    </w:rPr>
  </w:style>
  <w:style w:type="paragraph" w:styleId="Ttulo">
    <w:name w:val="Title"/>
    <w:basedOn w:val="Normal"/>
    <w:uiPriority w:val="10"/>
    <w:qFormat/>
    <w:pPr>
      <w:jc w:val="center"/>
    </w:pPr>
    <w:rPr>
      <w:b/>
      <w:bCs/>
    </w:rPr>
  </w:style>
  <w:style w:type="character" w:customStyle="1" w:styleId="TtuloCar">
    <w:name w:val="Título Car"/>
    <w:basedOn w:val="Fuentedeprrafopredeter"/>
    <w:rPr>
      <w:rFonts w:ascii="Times New Roman" w:eastAsia="Times New Roman" w:hAnsi="Times New Roman" w:cs="Times New Roman"/>
      <w:b/>
      <w:bCs/>
      <w:kern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 Guerra Morales</dc:creator>
  <dc:description/>
  <cp:lastModifiedBy>Javier Montero Delgado</cp:lastModifiedBy>
  <cp:revision>2</cp:revision>
  <dcterms:created xsi:type="dcterms:W3CDTF">2025-04-03T09:59:00Z</dcterms:created>
  <dcterms:modified xsi:type="dcterms:W3CDTF">2025-04-03T09:59:00Z</dcterms:modified>
</cp:coreProperties>
</file>